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18810086230001334068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оспаривал, по обстоятельствам правонарушения пояснил, что штраф </w:t>
      </w:r>
      <w:r>
        <w:rPr>
          <w:rFonts w:ascii="Times New Roman" w:eastAsia="Times New Roman" w:hAnsi="Times New Roman" w:cs="Times New Roman"/>
        </w:rPr>
        <w:t xml:space="preserve">по постановлению </w:t>
      </w:r>
      <w:r>
        <w:rPr>
          <w:rFonts w:ascii="Times New Roman" w:eastAsia="Times New Roman" w:hAnsi="Times New Roman" w:cs="Times New Roman"/>
        </w:rPr>
        <w:t xml:space="preserve">№18810086230001334068 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оплатил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так как забыл.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18810086230001334068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18810086230001334068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641591 от </w:t>
      </w:r>
      <w:r>
        <w:rPr>
          <w:rStyle w:val="cat-Dategrp-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0412365400725005622520105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Sumgrp-17rplc-33">
    <w:name w:val="cat-Sum grp-17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